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A3CEC" w14:textId="2B47E0B7" w:rsidR="00810A15" w:rsidRDefault="006831CE">
      <w:pPr>
        <w:rPr>
          <w:b/>
          <w:bCs/>
        </w:rPr>
      </w:pPr>
      <w:r w:rsidRPr="006831CE">
        <w:rPr>
          <w:b/>
          <w:bCs/>
        </w:rPr>
        <w:t xml:space="preserve">CONSIDERAÇÕES RELEVANTES </w:t>
      </w:r>
      <w:r w:rsidR="007E3861">
        <w:rPr>
          <w:b/>
          <w:bCs/>
        </w:rPr>
        <w:t>METODOLOGIA PERICIAL</w:t>
      </w:r>
    </w:p>
    <w:p w14:paraId="7FA41E58" w14:textId="77777777" w:rsidR="00280161" w:rsidRPr="005F68F9" w:rsidRDefault="00280161" w:rsidP="00280161">
      <w:pPr>
        <w:rPr>
          <w:rFonts w:cstheme="minorHAnsi"/>
          <w:szCs w:val="25"/>
        </w:rPr>
      </w:pPr>
      <w:r w:rsidRPr="005F68F9">
        <w:rPr>
          <w:rFonts w:cstheme="minorHAnsi"/>
          <w:szCs w:val="25"/>
        </w:rPr>
        <w:t xml:space="preserve">Inicialmente informamos que todos os nossos laudos periciais seguem os ditames do Código de Ética Médica e da Resolução nº 2193/18 (que revogou a citada 1488/98), onde ficam claras, sobretudo no 3º parágrafo, as diferenças entre as relações médico/paciente e perito/periciado, </w:t>
      </w:r>
      <w:r w:rsidRPr="005F68F9">
        <w:rPr>
          <w:rFonts w:cstheme="minorHAnsi"/>
          <w:b/>
          <w:szCs w:val="25"/>
        </w:rPr>
        <w:t>conferindo ao perito médico total liberdade inclusive para discordar de outras opiniões médicas</w:t>
      </w:r>
      <w:r w:rsidRPr="005F68F9">
        <w:rPr>
          <w:rFonts w:cstheme="minorHAnsi"/>
          <w:szCs w:val="25"/>
        </w:rPr>
        <w:t>, desde que haja fundamentação científica para tal, estando esta presente de forma clara ao longo do laudo, sobretudo na descrição do exame físico.</w:t>
      </w:r>
    </w:p>
    <w:p w14:paraId="562D0E9A" w14:textId="77777777" w:rsidR="00280161" w:rsidRDefault="00280161" w:rsidP="00280161">
      <w:pPr>
        <w:rPr>
          <w:rFonts w:cstheme="minorHAnsi"/>
          <w:szCs w:val="25"/>
        </w:rPr>
      </w:pPr>
    </w:p>
    <w:p w14:paraId="199614DF" w14:textId="77777777" w:rsidR="00280161" w:rsidRPr="005F68F9" w:rsidRDefault="00280161" w:rsidP="00280161">
      <w:pPr>
        <w:rPr>
          <w:rFonts w:cstheme="minorHAnsi"/>
          <w:szCs w:val="25"/>
        </w:rPr>
      </w:pPr>
      <w:r w:rsidRPr="005F68F9">
        <w:rPr>
          <w:rFonts w:cstheme="minorHAnsi"/>
          <w:szCs w:val="25"/>
        </w:rPr>
        <w:t xml:space="preserve">A mesma resolução deixa claro que a metodologia do exame pericial deve </w:t>
      </w:r>
      <w:r w:rsidRPr="005F68F9">
        <w:rPr>
          <w:rFonts w:cstheme="minorHAnsi"/>
          <w:b/>
          <w:szCs w:val="25"/>
        </w:rPr>
        <w:t>sobretudo</w:t>
      </w:r>
      <w:r w:rsidRPr="005F68F9">
        <w:rPr>
          <w:rFonts w:cstheme="minorHAnsi"/>
          <w:szCs w:val="25"/>
        </w:rPr>
        <w:t xml:space="preserve"> comtemplar a máxima da perícia médica que determina que </w:t>
      </w:r>
      <w:r w:rsidRPr="005F68F9">
        <w:rPr>
          <w:rFonts w:cstheme="minorHAnsi"/>
          <w:b/>
          <w:i/>
          <w:szCs w:val="25"/>
        </w:rPr>
        <w:t xml:space="preserve">“A CLÍNICA É SOBERANA”  </w:t>
      </w:r>
      <w:r w:rsidRPr="005F68F9">
        <w:rPr>
          <w:rFonts w:cstheme="minorHAnsi"/>
          <w:szCs w:val="25"/>
        </w:rPr>
        <w:t xml:space="preserve">e incluir a análise clínica detalhada e completa, assim como a avaliação da documentação médica apresentada, com intuito de estabelecer a relação de nexo temporal e causal entre estas fontes de informação, </w:t>
      </w:r>
      <w:r w:rsidRPr="005F68F9">
        <w:rPr>
          <w:rFonts w:cstheme="minorHAnsi"/>
          <w:b/>
          <w:szCs w:val="25"/>
        </w:rPr>
        <w:t>para concluir livremente</w:t>
      </w:r>
      <w:r w:rsidRPr="005F68F9">
        <w:rPr>
          <w:rFonts w:cstheme="minorHAnsi"/>
          <w:szCs w:val="25"/>
        </w:rPr>
        <w:t xml:space="preserve"> se há ou não incapacidade laboral, qual seria a causa e a evolução desta.</w:t>
      </w:r>
    </w:p>
    <w:p w14:paraId="2DAB6A35" w14:textId="77777777" w:rsidR="00280161" w:rsidRDefault="00280161" w:rsidP="00280161">
      <w:pPr>
        <w:rPr>
          <w:rFonts w:cstheme="minorHAnsi"/>
          <w:szCs w:val="25"/>
        </w:rPr>
      </w:pPr>
    </w:p>
    <w:p w14:paraId="241639C3" w14:textId="77777777" w:rsidR="00280161" w:rsidRPr="00DF6B8B" w:rsidRDefault="00280161" w:rsidP="00280161">
      <w:pPr>
        <w:rPr>
          <w:rFonts w:cstheme="minorHAnsi"/>
          <w:b/>
          <w:bCs/>
          <w:szCs w:val="25"/>
        </w:rPr>
      </w:pPr>
      <w:r w:rsidRPr="005F68F9">
        <w:rPr>
          <w:rFonts w:cstheme="minorHAnsi"/>
          <w:szCs w:val="25"/>
        </w:rPr>
        <w:t xml:space="preserve">Além disso, o Conselho Federal de Medicina (Resolução CFM 1931/09 artigo 93 e 98) </w:t>
      </w:r>
      <w:r w:rsidRPr="005F68F9">
        <w:rPr>
          <w:rFonts w:cstheme="minorHAnsi"/>
          <w:b/>
          <w:bCs/>
          <w:szCs w:val="25"/>
        </w:rPr>
        <w:t xml:space="preserve">PROÍBE </w:t>
      </w:r>
      <w:r w:rsidRPr="00F60B3C">
        <w:rPr>
          <w:rFonts w:cstheme="minorHAnsi"/>
          <w:b/>
          <w:bCs/>
          <w:szCs w:val="25"/>
        </w:rPr>
        <w:t xml:space="preserve">O MÉDICO ASSISTENTE DE PERICIAR SEU PRÓPRIO PACIENTE, OU SEJA, ESTÁ IMPEDIDO DE EMITIR PARECER INFORMANDO QUE ESTÁ </w:t>
      </w:r>
      <w:r>
        <w:rPr>
          <w:rFonts w:cstheme="minorHAnsi"/>
          <w:b/>
          <w:bCs/>
          <w:szCs w:val="25"/>
        </w:rPr>
        <w:t>APTO/</w:t>
      </w:r>
      <w:r w:rsidRPr="00F60B3C">
        <w:rPr>
          <w:rFonts w:cstheme="minorHAnsi"/>
          <w:b/>
          <w:bCs/>
          <w:szCs w:val="25"/>
        </w:rPr>
        <w:t>INAPTO PARA O TRABALHO, OU SEJA, ENQUANTO AVALIAR A CAPACIDADE LABORATIVA É PRERROGATIVA DO MÉDICO PERITO, A ESCOLHA DE PROTOCOLO TERAPÊUTICO É ATRIBUIÇÃO DO MÉDICO ASSISTENTE, NÃO SENDO ADMISSÍVEL QUE UM ADENTRE OU ATUE NO TERRITÓRIO DO OUTRO</w:t>
      </w:r>
    </w:p>
    <w:p w14:paraId="03B2C4C3" w14:textId="77777777" w:rsidR="00280161" w:rsidRPr="001E5598" w:rsidRDefault="00280161" w:rsidP="00280161">
      <w:pPr>
        <w:rPr>
          <w:rFonts w:cstheme="minorHAnsi"/>
          <w:szCs w:val="25"/>
        </w:rPr>
      </w:pPr>
    </w:p>
    <w:p w14:paraId="7C3314EC" w14:textId="77777777" w:rsidR="00280161" w:rsidRPr="005F68F9" w:rsidRDefault="00280161" w:rsidP="00280161">
      <w:pPr>
        <w:rPr>
          <w:rFonts w:cstheme="minorHAnsi"/>
          <w:szCs w:val="25"/>
        </w:rPr>
      </w:pPr>
      <w:r>
        <w:rPr>
          <w:rFonts w:cstheme="minorHAnsi"/>
          <w:szCs w:val="25"/>
        </w:rPr>
        <w:t xml:space="preserve">Desta forma, a avaliação pericial é </w:t>
      </w:r>
      <w:r w:rsidRPr="00A85654">
        <w:rPr>
          <w:rFonts w:cstheme="minorHAnsi"/>
          <w:b/>
          <w:bCs/>
          <w:szCs w:val="25"/>
        </w:rPr>
        <w:t>PERSONALIZADA E FOCADA NO AUTOR</w:t>
      </w:r>
      <w:r>
        <w:rPr>
          <w:rFonts w:cstheme="minorHAnsi"/>
          <w:szCs w:val="25"/>
        </w:rPr>
        <w:t xml:space="preserve">, que será avaliado quanto à sua capacidade laboral em relação às patologias que apresente e não na patologia, ou seja, </w:t>
      </w:r>
      <w:r w:rsidRPr="00AB08C5">
        <w:rPr>
          <w:rFonts w:cstheme="minorHAnsi"/>
          <w:b/>
          <w:bCs/>
          <w:szCs w:val="25"/>
        </w:rPr>
        <w:t>NÃO ESTÁ O PERITO OBRIGADO A FAZER EXPLANAÇÕES SOBRE ASPECTOS OU PECULIARID</w:t>
      </w:r>
      <w:r>
        <w:rPr>
          <w:rFonts w:cstheme="minorHAnsi"/>
          <w:b/>
          <w:bCs/>
          <w:szCs w:val="25"/>
        </w:rPr>
        <w:t>ADE</w:t>
      </w:r>
      <w:r w:rsidRPr="00AB08C5">
        <w:rPr>
          <w:rFonts w:cstheme="minorHAnsi"/>
          <w:b/>
          <w:bCs/>
          <w:szCs w:val="25"/>
        </w:rPr>
        <w:t>S DAS PATOLOGIAS OU FAZER SUGESTÕES OU COMENTÁRIOS SOBRE PROCEDIMENTOS TERAPEUTICOS ADOTADOS</w:t>
      </w:r>
    </w:p>
    <w:p w14:paraId="4EB6A8C1" w14:textId="77777777" w:rsidR="00280161" w:rsidRDefault="00280161" w:rsidP="00280161">
      <w:pPr>
        <w:rPr>
          <w:rFonts w:cstheme="minorHAnsi"/>
          <w:szCs w:val="25"/>
        </w:rPr>
      </w:pPr>
    </w:p>
    <w:p w14:paraId="5074DA3D" w14:textId="77777777" w:rsidR="00280161" w:rsidRPr="005F68F9" w:rsidRDefault="00280161" w:rsidP="00280161">
      <w:pPr>
        <w:rPr>
          <w:rFonts w:cstheme="minorHAnsi"/>
          <w:b/>
          <w:bCs/>
          <w:szCs w:val="25"/>
        </w:rPr>
      </w:pPr>
      <w:r w:rsidRPr="005F68F9">
        <w:rPr>
          <w:rFonts w:cstheme="minorHAnsi"/>
          <w:szCs w:val="25"/>
        </w:rPr>
        <w:t xml:space="preserve">Sendo assim, confirmamos que </w:t>
      </w:r>
      <w:r w:rsidRPr="005F68F9">
        <w:rPr>
          <w:rFonts w:cstheme="minorHAnsi"/>
          <w:b/>
          <w:szCs w:val="25"/>
        </w:rPr>
        <w:t>TODAS AS REPOSTAS ESTÃO FUNDAMENTADAS EM ASPECTOS CLÍNICOS</w:t>
      </w:r>
      <w:r w:rsidRPr="005F68F9">
        <w:rPr>
          <w:rFonts w:cstheme="minorHAnsi"/>
          <w:szCs w:val="25"/>
        </w:rPr>
        <w:t xml:space="preserve">, e se estes determinam ou não, incapacidade no autor, destacando que todos os detalhes desta fundamentação estão descritos de forma pormenorizada no exame físico relatado no laudo, que deve ser lido e considerado como uma </w:t>
      </w:r>
      <w:r w:rsidRPr="005F68F9">
        <w:rPr>
          <w:rFonts w:cstheme="minorHAnsi"/>
          <w:b/>
          <w:bCs/>
          <w:szCs w:val="25"/>
        </w:rPr>
        <w:t>PEÇA ÚNICA.</w:t>
      </w:r>
    </w:p>
    <w:p w14:paraId="07D66695" w14:textId="74E7B25C" w:rsidR="00FA60FC" w:rsidRDefault="00FA60FC" w:rsidP="00FA60FC">
      <w:pPr>
        <w:pStyle w:val="Default"/>
        <w:ind w:right="-1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cstheme="minorHAnsi"/>
          <w:sz w:val="25"/>
          <w:szCs w:val="25"/>
        </w:rPr>
        <w:t xml:space="preserve">Por fim, </w:t>
      </w:r>
      <w:r>
        <w:rPr>
          <w:rFonts w:asciiTheme="minorHAnsi" w:hAnsiTheme="minorHAnsi" w:cstheme="minorHAnsi"/>
          <w:sz w:val="25"/>
          <w:szCs w:val="25"/>
        </w:rPr>
        <w:t>c</w:t>
      </w:r>
      <w:r w:rsidRPr="00713774">
        <w:rPr>
          <w:rFonts w:asciiTheme="minorHAnsi" w:hAnsiTheme="minorHAnsi" w:cstheme="minorHAnsi"/>
          <w:sz w:val="25"/>
          <w:szCs w:val="25"/>
        </w:rPr>
        <w:t xml:space="preserve">omo determina o CPC, no seu artigo 473, o presente laudo apresenta a </w:t>
      </w:r>
      <w:r w:rsidRPr="00713774">
        <w:rPr>
          <w:rFonts w:asciiTheme="minorHAnsi" w:hAnsiTheme="minorHAnsi" w:cstheme="minorHAnsi"/>
          <w:b/>
          <w:bCs/>
          <w:sz w:val="25"/>
          <w:szCs w:val="25"/>
        </w:rPr>
        <w:t>exposição do objeto da perícia</w:t>
      </w:r>
      <w:r w:rsidRPr="00713774">
        <w:rPr>
          <w:rFonts w:asciiTheme="minorHAnsi" w:hAnsiTheme="minorHAnsi" w:cstheme="minorHAnsi"/>
          <w:sz w:val="25"/>
          <w:szCs w:val="25"/>
        </w:rPr>
        <w:t xml:space="preserve">, que é estabelecer o nexo causal entre as patologias identificadas e uma provável incapacidade laboral; o faz a partir de </w:t>
      </w:r>
      <w:r w:rsidRPr="00713774">
        <w:rPr>
          <w:rFonts w:asciiTheme="minorHAnsi" w:hAnsiTheme="minorHAnsi" w:cstheme="minorHAnsi"/>
          <w:b/>
          <w:bCs/>
          <w:sz w:val="25"/>
          <w:szCs w:val="25"/>
        </w:rPr>
        <w:t xml:space="preserve">uma análise técnico-científica </w:t>
      </w:r>
      <w:r w:rsidRPr="00713774">
        <w:rPr>
          <w:rFonts w:asciiTheme="minorHAnsi" w:hAnsiTheme="minorHAnsi" w:cstheme="minorHAnsi"/>
          <w:sz w:val="25"/>
          <w:szCs w:val="25"/>
        </w:rPr>
        <w:t>realizada</w:t>
      </w:r>
      <w:r w:rsidRPr="00713774">
        <w:rPr>
          <w:rFonts w:asciiTheme="minorHAnsi" w:hAnsiTheme="minorHAnsi" w:cstheme="minorHAnsi"/>
          <w:b/>
          <w:bCs/>
          <w:sz w:val="25"/>
          <w:szCs w:val="25"/>
        </w:rPr>
        <w:t xml:space="preserve"> </w:t>
      </w:r>
      <w:r w:rsidRPr="00713774">
        <w:rPr>
          <w:rFonts w:asciiTheme="minorHAnsi" w:hAnsiTheme="minorHAnsi" w:cstheme="minorHAnsi"/>
          <w:sz w:val="25"/>
          <w:szCs w:val="25"/>
        </w:rPr>
        <w:t>e devidamente fundamentada pelo</w:t>
      </w:r>
      <w:r w:rsidRPr="00713774">
        <w:rPr>
          <w:rFonts w:asciiTheme="minorHAnsi" w:hAnsiTheme="minorHAnsi" w:cstheme="minorHAnsi"/>
          <w:b/>
          <w:bCs/>
          <w:sz w:val="25"/>
          <w:szCs w:val="25"/>
        </w:rPr>
        <w:t xml:space="preserve"> </w:t>
      </w:r>
      <w:r w:rsidRPr="00713774">
        <w:rPr>
          <w:rFonts w:asciiTheme="minorHAnsi" w:hAnsiTheme="minorHAnsi" w:cstheme="minorHAnsi"/>
          <w:sz w:val="25"/>
          <w:szCs w:val="25"/>
        </w:rPr>
        <w:t>perito</w:t>
      </w:r>
      <w:r w:rsidRPr="00713774">
        <w:rPr>
          <w:rFonts w:asciiTheme="minorHAnsi" w:hAnsiTheme="minorHAnsi" w:cstheme="minorHAnsi"/>
          <w:b/>
          <w:bCs/>
          <w:sz w:val="25"/>
          <w:szCs w:val="25"/>
        </w:rPr>
        <w:t xml:space="preserve">; </w:t>
      </w:r>
      <w:r w:rsidRPr="00713774">
        <w:rPr>
          <w:rFonts w:asciiTheme="minorHAnsi" w:hAnsiTheme="minorHAnsi" w:cstheme="minorHAnsi"/>
          <w:sz w:val="25"/>
          <w:szCs w:val="25"/>
        </w:rPr>
        <w:t>utiliza como</w:t>
      </w:r>
      <w:r w:rsidRPr="00713774">
        <w:rPr>
          <w:rFonts w:asciiTheme="minorHAnsi" w:hAnsiTheme="minorHAnsi" w:cstheme="minorHAnsi"/>
          <w:b/>
          <w:bCs/>
          <w:sz w:val="25"/>
          <w:szCs w:val="25"/>
        </w:rPr>
        <w:t xml:space="preserve"> método pericial </w:t>
      </w:r>
      <w:r w:rsidRPr="00713774">
        <w:rPr>
          <w:rFonts w:asciiTheme="minorHAnsi" w:hAnsiTheme="minorHAnsi" w:cstheme="minorHAnsi"/>
          <w:sz w:val="25"/>
          <w:szCs w:val="25"/>
        </w:rPr>
        <w:t xml:space="preserve">a avaliação minuciosa da história clínica, exame físico, exames complementares acostados ou por ventura trazidos pelo autor; é </w:t>
      </w:r>
      <w:r w:rsidRPr="00713774">
        <w:rPr>
          <w:rFonts w:asciiTheme="minorHAnsi" w:hAnsiTheme="minorHAnsi" w:cstheme="minorHAnsi"/>
          <w:b/>
          <w:bCs/>
          <w:sz w:val="25"/>
          <w:szCs w:val="25"/>
        </w:rPr>
        <w:t xml:space="preserve">embasado no conhecimento predominantemente aceito pelos </w:t>
      </w:r>
      <w:r w:rsidRPr="00713774">
        <w:rPr>
          <w:rFonts w:asciiTheme="minorHAnsi" w:hAnsiTheme="minorHAnsi" w:cstheme="minorHAnsi"/>
          <w:b/>
          <w:bCs/>
          <w:sz w:val="25"/>
          <w:szCs w:val="25"/>
        </w:rPr>
        <w:lastRenderedPageBreak/>
        <w:t xml:space="preserve">especialistas </w:t>
      </w:r>
      <w:r w:rsidRPr="00713774">
        <w:rPr>
          <w:rFonts w:asciiTheme="minorHAnsi" w:hAnsiTheme="minorHAnsi" w:cstheme="minorHAnsi"/>
          <w:sz w:val="25"/>
          <w:szCs w:val="25"/>
        </w:rPr>
        <w:t xml:space="preserve">da área pericial e da área de conhecimento da qual se originou porque segue os ditames do Código de Ética Médica e da Resolução nº 2193/18; e é finalizado com a </w:t>
      </w:r>
      <w:r w:rsidRPr="00713774">
        <w:rPr>
          <w:rFonts w:asciiTheme="minorHAnsi" w:hAnsiTheme="minorHAnsi" w:cstheme="minorHAnsi"/>
          <w:b/>
          <w:bCs/>
          <w:sz w:val="25"/>
          <w:szCs w:val="25"/>
        </w:rPr>
        <w:t>resposta conclusiva</w:t>
      </w:r>
      <w:r w:rsidRPr="00713774">
        <w:rPr>
          <w:rFonts w:asciiTheme="minorHAnsi" w:hAnsiTheme="minorHAnsi" w:cstheme="minorHAnsi"/>
          <w:sz w:val="25"/>
          <w:szCs w:val="25"/>
        </w:rPr>
        <w:t xml:space="preserve"> a todos os quesitos apresentados pelo juízo e pelas parte</w:t>
      </w:r>
      <w:r>
        <w:rPr>
          <w:rFonts w:asciiTheme="minorHAnsi" w:hAnsiTheme="minorHAnsi" w:cstheme="minorHAnsi"/>
          <w:sz w:val="25"/>
          <w:szCs w:val="25"/>
        </w:rPr>
        <w:t>s</w:t>
      </w:r>
    </w:p>
    <w:p w14:paraId="472A17ED" w14:textId="77777777" w:rsidR="00FA60FC" w:rsidRDefault="00FA60FC" w:rsidP="00FA60FC">
      <w:pPr>
        <w:pStyle w:val="Default"/>
        <w:ind w:right="-1"/>
        <w:jc w:val="both"/>
        <w:rPr>
          <w:rFonts w:asciiTheme="minorHAnsi" w:hAnsiTheme="minorHAnsi" w:cstheme="minorHAnsi"/>
          <w:sz w:val="25"/>
          <w:szCs w:val="25"/>
        </w:rPr>
      </w:pPr>
    </w:p>
    <w:p w14:paraId="34E4C8F9" w14:textId="793660B4" w:rsidR="00FA60FC" w:rsidRDefault="00FA60FC" w:rsidP="00FA60FC">
      <w:pPr>
        <w:pStyle w:val="Default"/>
        <w:ind w:right="-1"/>
        <w:jc w:val="both"/>
        <w:rPr>
          <w:rFonts w:asciiTheme="minorHAnsi" w:hAnsiTheme="minorHAnsi" w:cstheme="minorHAnsi"/>
          <w:b/>
          <w:bCs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R</w:t>
      </w:r>
      <w:r w:rsidRPr="00713774">
        <w:rPr>
          <w:rFonts w:asciiTheme="minorHAnsi" w:hAnsiTheme="minorHAnsi" w:cstheme="minorHAnsi"/>
          <w:sz w:val="25"/>
          <w:szCs w:val="25"/>
        </w:rPr>
        <w:t>essalva</w:t>
      </w:r>
      <w:r>
        <w:rPr>
          <w:rFonts w:asciiTheme="minorHAnsi" w:hAnsiTheme="minorHAnsi" w:cstheme="minorHAnsi"/>
          <w:sz w:val="25"/>
          <w:szCs w:val="25"/>
        </w:rPr>
        <w:t>-se então</w:t>
      </w:r>
      <w:r w:rsidRPr="00713774">
        <w:rPr>
          <w:rFonts w:asciiTheme="minorHAnsi" w:hAnsiTheme="minorHAnsi" w:cstheme="minorHAnsi"/>
          <w:sz w:val="25"/>
          <w:szCs w:val="25"/>
        </w:rPr>
        <w:t xml:space="preserve"> que o perito tem </w:t>
      </w:r>
      <w:r>
        <w:rPr>
          <w:rFonts w:asciiTheme="minorHAnsi" w:hAnsiTheme="minorHAnsi" w:cstheme="minorHAnsi"/>
          <w:sz w:val="25"/>
          <w:szCs w:val="25"/>
        </w:rPr>
        <w:t xml:space="preserve">a prerrogativa de conduzir o laudo e realizar </w:t>
      </w:r>
      <w:r w:rsidRPr="0066353D">
        <w:rPr>
          <w:rFonts w:asciiTheme="minorHAnsi" w:hAnsiTheme="minorHAnsi" w:cstheme="minorHAnsi"/>
          <w:b/>
          <w:bCs/>
          <w:sz w:val="25"/>
          <w:szCs w:val="25"/>
        </w:rPr>
        <w:t>as provas e testes que considere suficientes para as suas conclusões</w:t>
      </w:r>
      <w:r>
        <w:rPr>
          <w:rFonts w:asciiTheme="minorHAnsi" w:hAnsiTheme="minorHAnsi" w:cstheme="minorHAnsi"/>
          <w:sz w:val="25"/>
          <w:szCs w:val="25"/>
        </w:rPr>
        <w:t xml:space="preserve">, além de ter o </w:t>
      </w:r>
      <w:r w:rsidRPr="00713774">
        <w:rPr>
          <w:rFonts w:asciiTheme="minorHAnsi" w:hAnsiTheme="minorHAnsi" w:cstheme="minorHAnsi"/>
          <w:sz w:val="25"/>
          <w:szCs w:val="25"/>
        </w:rPr>
        <w:t xml:space="preserve">direito de indicar que um determinado quesito apresentado já foi adequadamente respondido, uma vez que o </w:t>
      </w:r>
      <w:r w:rsidRPr="00FB4AA0">
        <w:rPr>
          <w:rFonts w:asciiTheme="minorHAnsi" w:hAnsiTheme="minorHAnsi" w:cstheme="minorHAnsi"/>
          <w:b/>
          <w:bCs/>
          <w:sz w:val="25"/>
          <w:szCs w:val="25"/>
        </w:rPr>
        <w:t xml:space="preserve">LAUDO </w:t>
      </w:r>
      <w:r w:rsidRPr="00A8767A">
        <w:rPr>
          <w:rFonts w:asciiTheme="minorHAnsi" w:hAnsiTheme="minorHAnsi" w:cstheme="minorHAnsi"/>
          <w:b/>
          <w:bCs/>
          <w:sz w:val="25"/>
          <w:szCs w:val="25"/>
        </w:rPr>
        <w:t>é uma peça única</w:t>
      </w:r>
      <w:r w:rsidR="00851808">
        <w:rPr>
          <w:rFonts w:asciiTheme="minorHAnsi" w:hAnsiTheme="minorHAnsi" w:cstheme="minorHAnsi"/>
          <w:b/>
          <w:bCs/>
          <w:sz w:val="25"/>
          <w:szCs w:val="25"/>
        </w:rPr>
        <w:t xml:space="preserve">, que no contexto das pericias judiciais de juizados federais, é </w:t>
      </w:r>
      <w:r w:rsidRPr="00A8767A">
        <w:rPr>
          <w:rFonts w:asciiTheme="minorHAnsi" w:hAnsiTheme="minorHAnsi" w:cstheme="minorHAnsi"/>
          <w:b/>
          <w:bCs/>
          <w:sz w:val="25"/>
          <w:szCs w:val="25"/>
        </w:rPr>
        <w:t>formatad</w:t>
      </w:r>
      <w:r w:rsidR="00851808">
        <w:rPr>
          <w:rFonts w:asciiTheme="minorHAnsi" w:hAnsiTheme="minorHAnsi" w:cstheme="minorHAnsi"/>
          <w:b/>
          <w:bCs/>
          <w:sz w:val="25"/>
          <w:szCs w:val="25"/>
        </w:rPr>
        <w:t xml:space="preserve">o </w:t>
      </w:r>
      <w:r w:rsidRPr="00A8767A">
        <w:rPr>
          <w:rFonts w:asciiTheme="minorHAnsi" w:hAnsiTheme="minorHAnsi" w:cstheme="minorHAnsi"/>
          <w:b/>
          <w:bCs/>
          <w:sz w:val="25"/>
          <w:szCs w:val="25"/>
        </w:rPr>
        <w:t>segundo sequência de segmentos indissociáveis</w:t>
      </w:r>
      <w:r>
        <w:rPr>
          <w:rFonts w:asciiTheme="minorHAnsi" w:hAnsiTheme="minorHAnsi" w:cstheme="minorHAnsi"/>
          <w:b/>
          <w:bCs/>
          <w:sz w:val="25"/>
          <w:szCs w:val="25"/>
        </w:rPr>
        <w:t xml:space="preserve">, </w:t>
      </w:r>
      <w:r w:rsidRPr="00A8767A">
        <w:rPr>
          <w:rFonts w:asciiTheme="minorHAnsi" w:hAnsiTheme="minorHAnsi" w:cstheme="minorHAnsi"/>
          <w:b/>
          <w:bCs/>
          <w:sz w:val="25"/>
          <w:szCs w:val="25"/>
        </w:rPr>
        <w:t>oficialmente estabelecida</w:t>
      </w:r>
      <w:r>
        <w:rPr>
          <w:rFonts w:asciiTheme="minorHAnsi" w:hAnsiTheme="minorHAnsi" w:cstheme="minorHAnsi"/>
          <w:b/>
          <w:bCs/>
          <w:sz w:val="25"/>
          <w:szCs w:val="25"/>
        </w:rPr>
        <w:t xml:space="preserve"> e determinada pela </w:t>
      </w:r>
      <w:r w:rsidRPr="003C09A8">
        <w:rPr>
          <w:rFonts w:asciiTheme="minorHAnsi" w:hAnsiTheme="minorHAnsi" w:cstheme="minorHAnsi"/>
          <w:b/>
          <w:bCs/>
          <w:sz w:val="25"/>
          <w:szCs w:val="25"/>
        </w:rPr>
        <w:t>Recomendação Conjunta CNJ/AGU/MTPS nº 01, de 15/12/2015</w:t>
      </w:r>
      <w:r>
        <w:rPr>
          <w:rFonts w:asciiTheme="minorHAnsi" w:hAnsiTheme="minorHAnsi" w:cstheme="minorHAnsi"/>
          <w:b/>
          <w:bCs/>
          <w:sz w:val="25"/>
          <w:szCs w:val="25"/>
        </w:rPr>
        <w:t xml:space="preserve">, </w:t>
      </w:r>
      <w:r w:rsidRPr="00A8767A">
        <w:rPr>
          <w:rFonts w:asciiTheme="minorHAnsi" w:hAnsiTheme="minorHAnsi" w:cstheme="minorHAnsi"/>
          <w:b/>
          <w:bCs/>
          <w:sz w:val="25"/>
          <w:szCs w:val="25"/>
        </w:rPr>
        <w:t>ou seja, tudo que nele é relatado</w:t>
      </w:r>
      <w:r>
        <w:rPr>
          <w:rFonts w:asciiTheme="minorHAnsi" w:hAnsiTheme="minorHAnsi" w:cstheme="minorHAnsi"/>
          <w:b/>
          <w:bCs/>
          <w:sz w:val="25"/>
          <w:szCs w:val="25"/>
        </w:rPr>
        <w:t>, em suas várias seções,</w:t>
      </w:r>
      <w:r w:rsidRPr="00A8767A">
        <w:rPr>
          <w:rFonts w:asciiTheme="minorHAnsi" w:hAnsiTheme="minorHAnsi" w:cstheme="minorHAnsi"/>
          <w:b/>
          <w:bCs/>
          <w:sz w:val="25"/>
          <w:szCs w:val="25"/>
        </w:rPr>
        <w:t xml:space="preserve"> constitui sim resposta aos quesitos oficiais</w:t>
      </w:r>
    </w:p>
    <w:p w14:paraId="2DE5461B" w14:textId="47FEC52F" w:rsidR="00280161" w:rsidRDefault="00280161" w:rsidP="00280161">
      <w:pPr>
        <w:rPr>
          <w:rFonts w:cstheme="minorHAnsi"/>
          <w:sz w:val="25"/>
          <w:szCs w:val="25"/>
        </w:rPr>
      </w:pPr>
    </w:p>
    <w:p w14:paraId="4FBF3B85" w14:textId="77777777" w:rsidR="00280161" w:rsidRDefault="00280161" w:rsidP="00280161">
      <w:pPr>
        <w:rPr>
          <w:rFonts w:cstheme="minorHAnsi"/>
          <w:sz w:val="25"/>
          <w:szCs w:val="25"/>
        </w:rPr>
      </w:pPr>
    </w:p>
    <w:p w14:paraId="45C68645" w14:textId="77777777" w:rsidR="00B917F0" w:rsidRDefault="00B917F0" w:rsidP="00280161">
      <w:pPr>
        <w:ind w:left="142"/>
        <w:jc w:val="both"/>
        <w:rPr>
          <w:b/>
          <w:bCs/>
        </w:rPr>
      </w:pPr>
    </w:p>
    <w:sectPr w:rsidR="00B917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CE"/>
    <w:rsid w:val="000D6446"/>
    <w:rsid w:val="00280161"/>
    <w:rsid w:val="00283721"/>
    <w:rsid w:val="00290465"/>
    <w:rsid w:val="003525D5"/>
    <w:rsid w:val="003E31E3"/>
    <w:rsid w:val="004675E0"/>
    <w:rsid w:val="005A73B9"/>
    <w:rsid w:val="006831CE"/>
    <w:rsid w:val="006F450B"/>
    <w:rsid w:val="00764702"/>
    <w:rsid w:val="007E3861"/>
    <w:rsid w:val="00810A15"/>
    <w:rsid w:val="00851808"/>
    <w:rsid w:val="00A104E4"/>
    <w:rsid w:val="00B917F0"/>
    <w:rsid w:val="00CC7D26"/>
    <w:rsid w:val="00FA60FC"/>
    <w:rsid w:val="00FE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099A"/>
  <w15:chartTrackingRefBased/>
  <w15:docId w15:val="{CD4FF6CD-6519-48D0-8DC8-8A725355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831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83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31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31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831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831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831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831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831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31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831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831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831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831C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831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831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831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831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831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83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831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83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83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831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831C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831C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831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831C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831C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831CE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557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Cola</dc:creator>
  <cp:keywords/>
  <dc:description/>
  <cp:lastModifiedBy>Claudio Cola</cp:lastModifiedBy>
  <cp:revision>16</cp:revision>
  <dcterms:created xsi:type="dcterms:W3CDTF">2024-04-01T14:47:00Z</dcterms:created>
  <dcterms:modified xsi:type="dcterms:W3CDTF">2024-04-01T15:00:00Z</dcterms:modified>
</cp:coreProperties>
</file>